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08576" w14:textId="25E1226F" w:rsidR="00ED0B3C" w:rsidRDefault="007102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Air quality monitors gas</w:t>
      </w:r>
    </w:p>
    <w:p w14:paraId="0452F02E" w14:textId="3D5CD9A7" w:rsidR="00F72D27" w:rsidRDefault="007102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2BTech model 20</w:t>
      </w:r>
      <w:r w:rsidR="009F3C2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14:paraId="7FC95651" w14:textId="15A48429" w:rsidR="00E02E36" w:rsidRDefault="00B0092A" w:rsidP="00E02E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2515">
        <w:rPr>
          <w:rFonts w:ascii="Times New Roman" w:hAnsi="Times New Roman" w:cs="Times New Roman"/>
          <w:b/>
          <w:i/>
          <w:sz w:val="24"/>
          <w:szCs w:val="24"/>
        </w:rPr>
        <w:t>Description</w:t>
      </w:r>
      <w:r w:rsidR="00662515" w:rsidRPr="0066251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636ED74F" w14:textId="064DA47C" w:rsidR="009F3C25" w:rsidRPr="009F3C25" w:rsidRDefault="009F3C25" w:rsidP="00E02E36">
      <w:pPr>
        <w:rPr>
          <w:rFonts w:ascii="Times New Roman" w:hAnsi="Times New Roman" w:cs="Times New Roman"/>
          <w:sz w:val="24"/>
          <w:szCs w:val="24"/>
        </w:rPr>
      </w:pPr>
      <w:r w:rsidRPr="009F3C25">
        <w:rPr>
          <w:rFonts w:ascii="Times New Roman" w:hAnsi="Times New Roman" w:cs="Times New Roman"/>
          <w:sz w:val="24"/>
          <w:szCs w:val="24"/>
        </w:rPr>
        <w:t xml:space="preserve">The Model 205 Dual Beam Ozone Monitor™ was designed for even higher precision and faster response time than our popular Model 202. Data may be output as frequently as every 2 s, making it ideal for vertical profiling using balloons or aircraft measurements where high temporal resolution is required. For a given averaging time, the Model 205 has a higher precision (better than 1 ppb for 10 s averaging) and a more stable baseline than the Model 202. The Model 205 has </w:t>
      </w:r>
      <w:proofErr w:type="gramStart"/>
      <w:r w:rsidRPr="009F3C25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9F3C25">
        <w:rPr>
          <w:rFonts w:ascii="Times New Roman" w:hAnsi="Times New Roman" w:cs="Times New Roman"/>
          <w:sz w:val="24"/>
          <w:szCs w:val="24"/>
        </w:rPr>
        <w:t xml:space="preserve"> the features of the Model 202 single beam instrument, including a real time clock; averaging times of 10 s, 1 min, 5 min and 1 h; an internal data logger; serial and </w:t>
      </w:r>
      <w:proofErr w:type="spellStart"/>
      <w:r w:rsidRPr="009F3C25">
        <w:rPr>
          <w:rFonts w:ascii="Times New Roman" w:hAnsi="Times New Roman" w:cs="Times New Roman"/>
          <w:sz w:val="24"/>
          <w:szCs w:val="24"/>
        </w:rPr>
        <w:t>analog</w:t>
      </w:r>
      <w:proofErr w:type="spellEnd"/>
      <w:r w:rsidRPr="009F3C25">
        <w:rPr>
          <w:rFonts w:ascii="Times New Roman" w:hAnsi="Times New Roman" w:cs="Times New Roman"/>
          <w:sz w:val="24"/>
          <w:szCs w:val="24"/>
        </w:rPr>
        <w:t xml:space="preserve"> data outputs; and a backup air pump to protect against data loss in the field. The Model 205 Ozone Monitor has been designated as a Federal Equivalent Method (FEM) by the EPA.</w:t>
      </w:r>
    </w:p>
    <w:p w14:paraId="752D31BA" w14:textId="2434D6E5" w:rsidR="00662515" w:rsidRDefault="00662515" w:rsidP="00662515">
      <w:pPr>
        <w:pStyle w:val="NormalWeb"/>
        <w:rPr>
          <w:b/>
          <w:i/>
        </w:rPr>
      </w:pPr>
      <w:r w:rsidRPr="00662515">
        <w:rPr>
          <w:b/>
          <w:i/>
        </w:rPr>
        <w:t>Specification:</w:t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83"/>
        <w:gridCol w:w="6127"/>
      </w:tblGrid>
      <w:tr w:rsidR="009F3C25" w:rsidRPr="009F3C25" w14:paraId="00505072" w14:textId="77777777" w:rsidTr="009F3C25">
        <w:trPr>
          <w:trHeight w:val="324"/>
          <w:tblCellSpacing w:w="0" w:type="dxa"/>
        </w:trPr>
        <w:tc>
          <w:tcPr>
            <w:tcW w:w="16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449F208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IE"/>
              </w:rPr>
              <w:t>Measurement Principle</w:t>
            </w:r>
          </w:p>
        </w:tc>
        <w:tc>
          <w:tcPr>
            <w:tcW w:w="3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3D6BE54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sz w:val="23"/>
                <w:szCs w:val="23"/>
                <w:lang w:eastAsia="en-IE"/>
              </w:rPr>
              <w:t>UV Absorption at 254 nm; Dual Beam</w:t>
            </w:r>
          </w:p>
        </w:tc>
      </w:tr>
      <w:tr w:rsidR="009F3C25" w:rsidRPr="009F3C25" w14:paraId="00612B2B" w14:textId="77777777" w:rsidTr="009F3C25">
        <w:trPr>
          <w:trHeight w:val="324"/>
          <w:tblCellSpacing w:w="0" w:type="dxa"/>
        </w:trPr>
        <w:tc>
          <w:tcPr>
            <w:tcW w:w="16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42AD42C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IE"/>
              </w:rPr>
              <w:t>Federal Equivalent Method (FEM)</w:t>
            </w:r>
          </w:p>
        </w:tc>
        <w:tc>
          <w:tcPr>
            <w:tcW w:w="3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A1A5CA7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sz w:val="23"/>
                <w:szCs w:val="23"/>
                <w:lang w:eastAsia="en-IE"/>
              </w:rPr>
              <w:t>Yes, EQOA-0410-190</w:t>
            </w:r>
          </w:p>
        </w:tc>
      </w:tr>
      <w:tr w:rsidR="009F3C25" w:rsidRPr="009F3C25" w14:paraId="4757EE4B" w14:textId="77777777" w:rsidTr="009F3C25">
        <w:trPr>
          <w:trHeight w:val="312"/>
          <w:tblCellSpacing w:w="0" w:type="dxa"/>
        </w:trPr>
        <w:tc>
          <w:tcPr>
            <w:tcW w:w="16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AC1C273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IE"/>
              </w:rPr>
              <w:t>Linear Dynamic Range</w:t>
            </w:r>
          </w:p>
        </w:tc>
        <w:tc>
          <w:tcPr>
            <w:tcW w:w="3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64D8799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sz w:val="23"/>
                <w:szCs w:val="23"/>
                <w:lang w:eastAsia="en-IE"/>
              </w:rPr>
              <w:t>0 to 250 ppm</w:t>
            </w:r>
          </w:p>
        </w:tc>
      </w:tr>
      <w:tr w:rsidR="009F3C25" w:rsidRPr="009F3C25" w14:paraId="21314324" w14:textId="77777777" w:rsidTr="009F3C25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35D9ACD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IE"/>
              </w:rPr>
              <w:t>Resolution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9085F00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sz w:val="23"/>
                <w:szCs w:val="23"/>
                <w:lang w:eastAsia="en-IE"/>
              </w:rPr>
              <w:t>0.1 ppb</w:t>
            </w:r>
          </w:p>
        </w:tc>
      </w:tr>
      <w:tr w:rsidR="009F3C25" w:rsidRPr="009F3C25" w14:paraId="3AA18E67" w14:textId="77777777" w:rsidTr="009F3C25">
        <w:trPr>
          <w:trHeight w:val="288"/>
          <w:tblCellSpacing w:w="0" w:type="dxa"/>
        </w:trPr>
        <w:tc>
          <w:tcPr>
            <w:tcW w:w="16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9E98222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IE"/>
              </w:rPr>
              <w:t>Precision (1σ rms noise)</w:t>
            </w:r>
          </w:p>
        </w:tc>
        <w:tc>
          <w:tcPr>
            <w:tcW w:w="3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E324C30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sz w:val="23"/>
                <w:szCs w:val="23"/>
                <w:lang w:eastAsia="en-IE"/>
              </w:rPr>
              <w:t>Greater of 1.0 ppb or 2% of reading for 10-s average</w:t>
            </w:r>
          </w:p>
        </w:tc>
      </w:tr>
      <w:tr w:rsidR="009F3C25" w:rsidRPr="009F3C25" w14:paraId="3291F4AB" w14:textId="77777777" w:rsidTr="009F3C25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2E0CB66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IE"/>
              </w:rPr>
              <w:t>Accuracy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4E7FAEB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sz w:val="23"/>
                <w:szCs w:val="23"/>
                <w:lang w:eastAsia="en-IE"/>
              </w:rPr>
              <w:t>Greater of 1.0 ppb or 2% of reading</w:t>
            </w:r>
          </w:p>
        </w:tc>
      </w:tr>
      <w:tr w:rsidR="009F3C25" w:rsidRPr="009F3C25" w14:paraId="1A7FDAE7" w14:textId="77777777" w:rsidTr="009F3C25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4642228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IE"/>
              </w:rPr>
              <w:t>Limit of Detection (2σ)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07F30CC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sz w:val="23"/>
                <w:szCs w:val="23"/>
                <w:lang w:eastAsia="en-IE"/>
              </w:rPr>
              <w:t>2.0 ppb for 10-s average</w:t>
            </w:r>
          </w:p>
        </w:tc>
      </w:tr>
      <w:tr w:rsidR="009F3C25" w:rsidRPr="009F3C25" w14:paraId="3D9EFC82" w14:textId="77777777" w:rsidTr="009F3C25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5FD8CC3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IE"/>
              </w:rPr>
              <w:t>NIST-Traceable Calibration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B0DDB32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sz w:val="23"/>
                <w:szCs w:val="23"/>
                <w:lang w:eastAsia="en-IE"/>
              </w:rPr>
              <w:t>Yes</w:t>
            </w:r>
          </w:p>
        </w:tc>
      </w:tr>
      <w:tr w:rsidR="009F3C25" w:rsidRPr="009F3C25" w14:paraId="532170D0" w14:textId="77777777" w:rsidTr="009F3C25">
        <w:trPr>
          <w:trHeight w:val="300"/>
          <w:tblCellSpacing w:w="0" w:type="dxa"/>
        </w:trPr>
        <w:tc>
          <w:tcPr>
            <w:tcW w:w="16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749DDEC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IE"/>
              </w:rPr>
              <w:t>Measurement Interval</w:t>
            </w:r>
          </w:p>
        </w:tc>
        <w:tc>
          <w:tcPr>
            <w:tcW w:w="3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7D36048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sz w:val="23"/>
                <w:szCs w:val="23"/>
                <w:lang w:eastAsia="en-IE"/>
              </w:rPr>
              <w:t>2 s (Data averaging options: 10 s, 1 min, 5 min, 1 hr)</w:t>
            </w:r>
          </w:p>
        </w:tc>
      </w:tr>
      <w:tr w:rsidR="009F3C25" w:rsidRPr="009F3C25" w14:paraId="17D0D3AD" w14:textId="77777777" w:rsidTr="009F3C25">
        <w:trPr>
          <w:trHeight w:val="288"/>
          <w:tblCellSpacing w:w="0" w:type="dxa"/>
        </w:trPr>
        <w:tc>
          <w:tcPr>
            <w:tcW w:w="16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4F1C06A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IE"/>
              </w:rPr>
              <w:t>Flow Rate (nominal)</w:t>
            </w:r>
          </w:p>
        </w:tc>
        <w:tc>
          <w:tcPr>
            <w:tcW w:w="3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96F8F15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sz w:val="23"/>
                <w:szCs w:val="23"/>
                <w:lang w:eastAsia="en-IE"/>
              </w:rPr>
              <w:t xml:space="preserve">~1.8 </w:t>
            </w:r>
            <w:proofErr w:type="spellStart"/>
            <w:r w:rsidRPr="009F3C25">
              <w:rPr>
                <w:rFonts w:ascii="Arial" w:eastAsia="Times New Roman" w:hAnsi="Arial" w:cs="Arial"/>
                <w:sz w:val="23"/>
                <w:szCs w:val="23"/>
                <w:lang w:eastAsia="en-IE"/>
              </w:rPr>
              <w:t>Liter</w:t>
            </w:r>
            <w:proofErr w:type="spellEnd"/>
            <w:r w:rsidRPr="009F3C25">
              <w:rPr>
                <w:rFonts w:ascii="Arial" w:eastAsia="Times New Roman" w:hAnsi="Arial" w:cs="Arial"/>
                <w:sz w:val="23"/>
                <w:szCs w:val="23"/>
                <w:lang w:eastAsia="en-IE"/>
              </w:rPr>
              <w:t>/min</w:t>
            </w:r>
          </w:p>
        </w:tc>
      </w:tr>
      <w:tr w:rsidR="009F3C25" w:rsidRPr="009F3C25" w14:paraId="3812F49C" w14:textId="77777777" w:rsidTr="009F3C25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1554C6B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IE"/>
              </w:rPr>
              <w:t>Flow Rate Requirement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0618409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sz w:val="23"/>
                <w:szCs w:val="23"/>
                <w:lang w:eastAsia="en-IE"/>
              </w:rPr>
              <w:t>&gt;1.2 L/min</w:t>
            </w:r>
          </w:p>
        </w:tc>
      </w:tr>
      <w:tr w:rsidR="009F3C25" w:rsidRPr="009F3C25" w14:paraId="446B9DA7" w14:textId="77777777" w:rsidTr="009F3C25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A3EC603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IE"/>
              </w:rPr>
              <w:t>Baseline Drift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53F31EF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sz w:val="23"/>
                <w:szCs w:val="23"/>
                <w:lang w:eastAsia="en-IE"/>
              </w:rPr>
              <w:t>&lt; ppb/day</w:t>
            </w:r>
            <w:r w:rsidRPr="009F3C25">
              <w:rPr>
                <w:rFonts w:ascii="Arial" w:eastAsia="Times New Roman" w:hAnsi="Arial" w:cs="Arial"/>
                <w:sz w:val="23"/>
                <w:szCs w:val="23"/>
                <w:lang w:eastAsia="en-IE"/>
              </w:rPr>
              <w:br/>
              <w:t>&lt;3 ppb/year</w:t>
            </w:r>
          </w:p>
        </w:tc>
      </w:tr>
      <w:tr w:rsidR="009F3C25" w:rsidRPr="009F3C25" w14:paraId="430438B9" w14:textId="77777777" w:rsidTr="009F3C25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F8BE4DC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IE"/>
              </w:rPr>
              <w:t>Sensitivity Drift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4D7B9EA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sz w:val="23"/>
                <w:szCs w:val="23"/>
                <w:lang w:eastAsia="en-IE"/>
              </w:rPr>
              <w:t>&lt; 1%/day</w:t>
            </w:r>
            <w:r w:rsidRPr="009F3C25">
              <w:rPr>
                <w:rFonts w:ascii="Arial" w:eastAsia="Times New Roman" w:hAnsi="Arial" w:cs="Arial"/>
                <w:sz w:val="23"/>
                <w:szCs w:val="23"/>
                <w:lang w:eastAsia="en-IE"/>
              </w:rPr>
              <w:br/>
              <w:t>&lt;3%/year</w:t>
            </w:r>
          </w:p>
        </w:tc>
      </w:tr>
      <w:tr w:rsidR="009F3C25" w:rsidRPr="009F3C25" w14:paraId="10F66629" w14:textId="77777777" w:rsidTr="009F3C25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400EE92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IE"/>
              </w:rPr>
              <w:t>Measurement Time, Frequency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2CD16F5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sz w:val="23"/>
                <w:szCs w:val="23"/>
                <w:lang w:eastAsia="en-IE"/>
              </w:rPr>
              <w:t>2 s, 0.5 Hz</w:t>
            </w:r>
          </w:p>
        </w:tc>
      </w:tr>
      <w:tr w:rsidR="009F3C25" w:rsidRPr="009F3C25" w14:paraId="2B332004" w14:textId="77777777" w:rsidTr="009F3C25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7B9EC5E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IE"/>
              </w:rPr>
              <w:t>Response Time, 100% of Step Change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2ADA8D8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sz w:val="23"/>
                <w:szCs w:val="23"/>
                <w:lang w:eastAsia="en-IE"/>
              </w:rPr>
              <w:t>4 s, 2 points</w:t>
            </w:r>
          </w:p>
        </w:tc>
      </w:tr>
      <w:tr w:rsidR="009F3C25" w:rsidRPr="009F3C25" w14:paraId="600D2DC0" w14:textId="77777777" w:rsidTr="009F3C25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360001C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IE"/>
              </w:rPr>
              <w:lastRenderedPageBreak/>
              <w:t>Measurement and Averaging Times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4F11706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sz w:val="23"/>
                <w:szCs w:val="23"/>
                <w:lang w:eastAsia="en-IE"/>
              </w:rPr>
              <w:t>2 s, 10 s, 1 min, 5 min, 1 hr</w:t>
            </w:r>
          </w:p>
        </w:tc>
      </w:tr>
      <w:tr w:rsidR="009F3C25" w:rsidRPr="009F3C25" w14:paraId="1B766748" w14:textId="77777777" w:rsidTr="009F3C25">
        <w:trPr>
          <w:trHeight w:val="288"/>
          <w:tblCellSpacing w:w="0" w:type="dxa"/>
        </w:trPr>
        <w:tc>
          <w:tcPr>
            <w:tcW w:w="16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4A1003B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IE"/>
              </w:rPr>
              <w:t>Data Logger Capacity</w:t>
            </w:r>
          </w:p>
        </w:tc>
        <w:tc>
          <w:tcPr>
            <w:tcW w:w="3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F92BD56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sz w:val="23"/>
                <w:szCs w:val="23"/>
                <w:lang w:eastAsia="en-IE"/>
              </w:rPr>
              <w:t>16,383 lines (10 s avg. = 1.4 days; 1 min avg = 10 days; 5 min avg = 1.4 mo;</w:t>
            </w:r>
            <w:r w:rsidRPr="009F3C25">
              <w:rPr>
                <w:rFonts w:ascii="Arial" w:eastAsia="Times New Roman" w:hAnsi="Arial" w:cs="Arial"/>
                <w:sz w:val="23"/>
                <w:szCs w:val="23"/>
                <w:lang w:eastAsia="en-IE"/>
              </w:rPr>
              <w:br/>
              <w:t>1 hr avg = 1.6 yr</w:t>
            </w:r>
          </w:p>
        </w:tc>
      </w:tr>
      <w:tr w:rsidR="009F3C25" w:rsidRPr="009F3C25" w14:paraId="3351A541" w14:textId="77777777" w:rsidTr="009F3C25">
        <w:trPr>
          <w:trHeight w:val="288"/>
          <w:tblCellSpacing w:w="0" w:type="dxa"/>
        </w:trPr>
        <w:tc>
          <w:tcPr>
            <w:tcW w:w="16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865033C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IE"/>
              </w:rPr>
              <w:t>Ozone Units</w:t>
            </w:r>
          </w:p>
        </w:tc>
        <w:tc>
          <w:tcPr>
            <w:tcW w:w="3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639D29D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sz w:val="23"/>
                <w:szCs w:val="23"/>
                <w:lang w:eastAsia="en-IE"/>
              </w:rPr>
              <w:t>ppb, pphm, ppm, µg m</w:t>
            </w:r>
            <w:r w:rsidRPr="009F3C25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-3</w:t>
            </w:r>
            <w:r w:rsidRPr="009F3C25">
              <w:rPr>
                <w:rFonts w:ascii="Arial" w:eastAsia="Times New Roman" w:hAnsi="Arial" w:cs="Arial"/>
                <w:sz w:val="23"/>
                <w:szCs w:val="23"/>
                <w:lang w:eastAsia="en-IE"/>
              </w:rPr>
              <w:t>, mg m</w:t>
            </w:r>
            <w:r w:rsidRPr="009F3C25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-3</w:t>
            </w:r>
          </w:p>
        </w:tc>
      </w:tr>
      <w:tr w:rsidR="009F3C25" w:rsidRPr="009F3C25" w14:paraId="038912C6" w14:textId="77777777" w:rsidTr="009F3C25">
        <w:trPr>
          <w:trHeight w:val="276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E3D8EBF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IE"/>
              </w:rPr>
              <w:t>Pressure Units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A9A10F2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sz w:val="23"/>
                <w:szCs w:val="23"/>
                <w:lang w:eastAsia="en-IE"/>
              </w:rPr>
              <w:t>mbar, torr</w:t>
            </w:r>
          </w:p>
        </w:tc>
      </w:tr>
      <w:tr w:rsidR="009F3C25" w:rsidRPr="009F3C25" w14:paraId="2F34D66E" w14:textId="77777777" w:rsidTr="009F3C25">
        <w:trPr>
          <w:trHeight w:val="276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CA1D6F9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IE"/>
              </w:rPr>
              <w:t>Temperature Units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7C0EC45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sz w:val="23"/>
                <w:szCs w:val="23"/>
                <w:lang w:eastAsia="en-IE"/>
              </w:rPr>
              <w:t>°C, K</w:t>
            </w:r>
          </w:p>
        </w:tc>
      </w:tr>
      <w:tr w:rsidR="009F3C25" w:rsidRPr="009F3C25" w14:paraId="61151F4D" w14:textId="77777777" w:rsidTr="009F3C25">
        <w:trPr>
          <w:trHeight w:val="276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912F8C1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IE"/>
              </w:rPr>
              <w:t>T and P Corrected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7DDBFD6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sz w:val="23"/>
                <w:szCs w:val="23"/>
                <w:lang w:eastAsia="en-IE"/>
              </w:rPr>
              <w:t>Yes</w:t>
            </w:r>
          </w:p>
        </w:tc>
      </w:tr>
      <w:tr w:rsidR="009F3C25" w:rsidRPr="009F3C25" w14:paraId="00B17C92" w14:textId="77777777" w:rsidTr="009F3C25">
        <w:trPr>
          <w:trHeight w:val="276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25EAD69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IE"/>
              </w:rPr>
              <w:t>Operating Temperature Range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52F3FDC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sz w:val="23"/>
                <w:szCs w:val="23"/>
                <w:lang w:eastAsia="en-IE"/>
              </w:rPr>
              <w:t>0 to 50 °C; -20 to 50 °C with low temperature modifications (rotary vane pump and lamp heater)</w:t>
            </w:r>
          </w:p>
        </w:tc>
      </w:tr>
      <w:tr w:rsidR="009F3C25" w:rsidRPr="009F3C25" w14:paraId="56AC5E0A" w14:textId="77777777" w:rsidTr="009F3C25">
        <w:trPr>
          <w:trHeight w:val="276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404A680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IE"/>
              </w:rPr>
              <w:t>Operating Altitude Range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174534C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sz w:val="23"/>
                <w:szCs w:val="23"/>
                <w:lang w:eastAsia="en-IE"/>
              </w:rPr>
              <w:t>~0-13.5 km (150-1,013 mbar) standard; ~0-25 km (30-1,013 mbar) with upgraded pressure sensor</w:t>
            </w:r>
          </w:p>
        </w:tc>
      </w:tr>
      <w:tr w:rsidR="009F3C25" w:rsidRPr="009F3C25" w14:paraId="0AD2B073" w14:textId="77777777" w:rsidTr="009F3C25">
        <w:trPr>
          <w:trHeight w:val="276"/>
          <w:tblCellSpacing w:w="0" w:type="dxa"/>
        </w:trPr>
        <w:tc>
          <w:tcPr>
            <w:tcW w:w="16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DA09C82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IE"/>
              </w:rPr>
              <w:t>Power Requirement;</w:t>
            </w:r>
            <w:r w:rsidRPr="009F3C25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IE"/>
              </w:rPr>
              <w:br/>
              <w:t>Supplied by battery or 110/220 VAC Power Pack</w:t>
            </w:r>
          </w:p>
        </w:tc>
        <w:tc>
          <w:tcPr>
            <w:tcW w:w="3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5A0F48E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sz w:val="23"/>
                <w:szCs w:val="23"/>
                <w:lang w:eastAsia="en-IE"/>
              </w:rPr>
              <w:t>12 V dc or 120/240 V ac, 415 mA, 5.0 watt (3.9 watt with cell heater unplugged)</w:t>
            </w:r>
          </w:p>
        </w:tc>
      </w:tr>
      <w:tr w:rsidR="009F3C25" w:rsidRPr="009F3C25" w14:paraId="6FE785F4" w14:textId="77777777" w:rsidTr="009F3C25">
        <w:trPr>
          <w:trHeight w:val="276"/>
          <w:tblCellSpacing w:w="0" w:type="dxa"/>
        </w:trPr>
        <w:tc>
          <w:tcPr>
            <w:tcW w:w="16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FC7DC7B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IE"/>
              </w:rPr>
              <w:t>Size</w:t>
            </w:r>
          </w:p>
        </w:tc>
        <w:tc>
          <w:tcPr>
            <w:tcW w:w="3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1623712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sz w:val="23"/>
                <w:szCs w:val="23"/>
                <w:lang w:eastAsia="en-IE"/>
              </w:rPr>
              <w:t>3.5 x 8.5 x 11 inches (9 x 21 x 29 cm)</w:t>
            </w:r>
          </w:p>
        </w:tc>
      </w:tr>
      <w:tr w:rsidR="009F3C25" w:rsidRPr="009F3C25" w14:paraId="49C29483" w14:textId="77777777" w:rsidTr="009F3C25">
        <w:trPr>
          <w:trHeight w:val="276"/>
          <w:tblCellSpacing w:w="0" w:type="dxa"/>
        </w:trPr>
        <w:tc>
          <w:tcPr>
            <w:tcW w:w="16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00AC85F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IE"/>
              </w:rPr>
              <w:t>Weight</w:t>
            </w:r>
          </w:p>
        </w:tc>
        <w:tc>
          <w:tcPr>
            <w:tcW w:w="3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8B5992F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sz w:val="23"/>
                <w:szCs w:val="23"/>
                <w:lang w:eastAsia="en-IE"/>
              </w:rPr>
              <w:t>4.7 lb (2.1 kg); 1.6 lb (0.7 kg) without instrument case</w:t>
            </w:r>
          </w:p>
        </w:tc>
      </w:tr>
      <w:tr w:rsidR="009F3C25" w:rsidRPr="009F3C25" w14:paraId="3CE9A527" w14:textId="77777777" w:rsidTr="009F3C25">
        <w:trPr>
          <w:trHeight w:val="276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8C849C5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IE"/>
              </w:rPr>
              <w:t>Analog Inputs for Internal Logging of Other Instruments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6C2DEC9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sz w:val="23"/>
                <w:szCs w:val="23"/>
                <w:lang w:eastAsia="en-IE"/>
              </w:rPr>
              <w:t>3 Analog Inputs, 0-2.5 V; For example, could log external T, P, and RH</w:t>
            </w:r>
          </w:p>
        </w:tc>
      </w:tr>
      <w:tr w:rsidR="009F3C25" w:rsidRPr="009F3C25" w14:paraId="5F3786EE" w14:textId="77777777" w:rsidTr="009F3C25">
        <w:trPr>
          <w:trHeight w:val="276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A71A4BA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IE"/>
              </w:rPr>
              <w:t>Data Outputs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4C9726D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sz w:val="23"/>
                <w:szCs w:val="23"/>
                <w:lang w:eastAsia="en-IE"/>
              </w:rPr>
              <w:t>RS232, 0-2.5 V Analog, LCD Display: (Optional 4-20 mA Current, External USB Converter; request quote)</w:t>
            </w:r>
          </w:p>
        </w:tc>
      </w:tr>
      <w:tr w:rsidR="009F3C25" w:rsidRPr="009F3C25" w14:paraId="2AD158DB" w14:textId="77777777" w:rsidTr="009F3C25">
        <w:trPr>
          <w:trHeight w:val="276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0402F4D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IE"/>
              </w:rPr>
              <w:t>Data Transfer Baud Rates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9638AD1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sz w:val="23"/>
                <w:szCs w:val="23"/>
                <w:lang w:eastAsia="en-IE"/>
              </w:rPr>
              <w:t>2400, 4800, 19200</w:t>
            </w:r>
          </w:p>
        </w:tc>
      </w:tr>
      <w:tr w:rsidR="009F3C25" w:rsidRPr="009F3C25" w14:paraId="61AF3E70" w14:textId="77777777" w:rsidTr="009F3C25">
        <w:trPr>
          <w:trHeight w:val="276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C4A96BC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IE"/>
              </w:rPr>
              <w:t>Output Ranges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4858796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sz w:val="23"/>
                <w:szCs w:val="23"/>
                <w:lang w:eastAsia="en-IE"/>
              </w:rPr>
              <w:t>User-Defined Scaling Factor in Menu</w:t>
            </w:r>
          </w:p>
        </w:tc>
      </w:tr>
      <w:tr w:rsidR="009F3C25" w:rsidRPr="009F3C25" w14:paraId="2845F73F" w14:textId="77777777" w:rsidTr="009F3C25">
        <w:trPr>
          <w:trHeight w:val="276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AFB2A54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IE"/>
              </w:rPr>
              <w:t>DewLine™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093919D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sz w:val="23"/>
                <w:szCs w:val="23"/>
                <w:lang w:eastAsia="en-IE"/>
              </w:rPr>
              <w:t>Yes</w:t>
            </w:r>
          </w:p>
        </w:tc>
      </w:tr>
      <w:tr w:rsidR="009F3C25" w:rsidRPr="009F3C25" w14:paraId="65FBE3BD" w14:textId="77777777" w:rsidTr="009F3C25">
        <w:trPr>
          <w:trHeight w:val="276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F2B031B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IE"/>
              </w:rPr>
              <w:t>Backup Air Pump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022E6C5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sz w:val="23"/>
                <w:szCs w:val="23"/>
                <w:lang w:eastAsia="en-IE"/>
              </w:rPr>
              <w:t>Yes</w:t>
            </w:r>
          </w:p>
        </w:tc>
      </w:tr>
      <w:tr w:rsidR="009F3C25" w:rsidRPr="009F3C25" w14:paraId="08D5B47A" w14:textId="77777777" w:rsidTr="009F3C25">
        <w:trPr>
          <w:trHeight w:val="276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B5CB124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IE"/>
              </w:rPr>
              <w:t>Flow Meter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E045FA2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sz w:val="23"/>
                <w:szCs w:val="23"/>
                <w:lang w:eastAsia="en-IE"/>
              </w:rPr>
              <w:t>Yes</w:t>
            </w:r>
          </w:p>
        </w:tc>
      </w:tr>
      <w:tr w:rsidR="009F3C25" w:rsidRPr="009F3C25" w14:paraId="722B4D5D" w14:textId="77777777" w:rsidTr="009F3C25">
        <w:trPr>
          <w:trHeight w:val="276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9797215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IE"/>
              </w:rPr>
              <w:t>Options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31A473B" w14:textId="77777777" w:rsidR="009F3C25" w:rsidRPr="009F3C25" w:rsidRDefault="009F3C25" w:rsidP="009F3C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9F3C25">
              <w:rPr>
                <w:rFonts w:ascii="Arial" w:eastAsia="Times New Roman" w:hAnsi="Arial" w:cs="Arial"/>
                <w:sz w:val="23"/>
                <w:szCs w:val="23"/>
                <w:lang w:eastAsia="en-IE"/>
              </w:rPr>
              <w:t>GPS, Flash Card Memory, 4-20 mA Current Output; Lamp Heater; Rotary Vane Air Pump; Long-Life External Air Pump; Rack Mount Case</w:t>
            </w:r>
          </w:p>
        </w:tc>
      </w:tr>
    </w:tbl>
    <w:p w14:paraId="19A051B8" w14:textId="48F2B26C" w:rsidR="00662515" w:rsidRPr="00662515" w:rsidRDefault="00662515" w:rsidP="00F72D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2515" w:rsidRPr="00662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1C10"/>
    <w:multiLevelType w:val="multilevel"/>
    <w:tmpl w:val="7FF6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902CF"/>
    <w:multiLevelType w:val="multilevel"/>
    <w:tmpl w:val="F496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102C8"/>
    <w:multiLevelType w:val="multilevel"/>
    <w:tmpl w:val="DDAC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76382"/>
    <w:multiLevelType w:val="multilevel"/>
    <w:tmpl w:val="77D2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8E4281"/>
    <w:multiLevelType w:val="multilevel"/>
    <w:tmpl w:val="0CF8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279BC"/>
    <w:multiLevelType w:val="multilevel"/>
    <w:tmpl w:val="D8A6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A2207"/>
    <w:multiLevelType w:val="multilevel"/>
    <w:tmpl w:val="471E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C033F4"/>
    <w:multiLevelType w:val="multilevel"/>
    <w:tmpl w:val="925A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8407E6"/>
    <w:multiLevelType w:val="multilevel"/>
    <w:tmpl w:val="5976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AE170C"/>
    <w:multiLevelType w:val="multilevel"/>
    <w:tmpl w:val="9490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D77C78"/>
    <w:multiLevelType w:val="multilevel"/>
    <w:tmpl w:val="C936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1E19CA"/>
    <w:multiLevelType w:val="multilevel"/>
    <w:tmpl w:val="2090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4F518E"/>
    <w:multiLevelType w:val="multilevel"/>
    <w:tmpl w:val="F7FC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0F6DF1"/>
    <w:multiLevelType w:val="multilevel"/>
    <w:tmpl w:val="07EE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636FDE"/>
    <w:multiLevelType w:val="multilevel"/>
    <w:tmpl w:val="F23C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D2123E"/>
    <w:multiLevelType w:val="multilevel"/>
    <w:tmpl w:val="2F0A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450F83"/>
    <w:multiLevelType w:val="multilevel"/>
    <w:tmpl w:val="7D82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6254FF"/>
    <w:multiLevelType w:val="multilevel"/>
    <w:tmpl w:val="21A6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3C245C"/>
    <w:multiLevelType w:val="multilevel"/>
    <w:tmpl w:val="1558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6E471E"/>
    <w:multiLevelType w:val="multilevel"/>
    <w:tmpl w:val="0A8CF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957F64"/>
    <w:multiLevelType w:val="multilevel"/>
    <w:tmpl w:val="DE80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9D360E"/>
    <w:multiLevelType w:val="multilevel"/>
    <w:tmpl w:val="C596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604EE6"/>
    <w:multiLevelType w:val="multilevel"/>
    <w:tmpl w:val="3BD4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5C26E4"/>
    <w:multiLevelType w:val="multilevel"/>
    <w:tmpl w:val="813C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7D7558"/>
    <w:multiLevelType w:val="multilevel"/>
    <w:tmpl w:val="0C1C0EA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F87BEA"/>
    <w:multiLevelType w:val="multilevel"/>
    <w:tmpl w:val="26D6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D26E70"/>
    <w:multiLevelType w:val="multilevel"/>
    <w:tmpl w:val="140C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1"/>
  </w:num>
  <w:num w:numId="3">
    <w:abstractNumId w:val="15"/>
  </w:num>
  <w:num w:numId="4">
    <w:abstractNumId w:val="14"/>
  </w:num>
  <w:num w:numId="5">
    <w:abstractNumId w:val="26"/>
  </w:num>
  <w:num w:numId="6">
    <w:abstractNumId w:val="12"/>
  </w:num>
  <w:num w:numId="7">
    <w:abstractNumId w:val="3"/>
  </w:num>
  <w:num w:numId="8">
    <w:abstractNumId w:val="2"/>
  </w:num>
  <w:num w:numId="9">
    <w:abstractNumId w:val="9"/>
  </w:num>
  <w:num w:numId="10">
    <w:abstractNumId w:val="25"/>
  </w:num>
  <w:num w:numId="11">
    <w:abstractNumId w:val="0"/>
  </w:num>
  <w:num w:numId="12">
    <w:abstractNumId w:val="20"/>
  </w:num>
  <w:num w:numId="13">
    <w:abstractNumId w:val="11"/>
  </w:num>
  <w:num w:numId="14">
    <w:abstractNumId w:val="16"/>
  </w:num>
  <w:num w:numId="15">
    <w:abstractNumId w:val="17"/>
  </w:num>
  <w:num w:numId="16">
    <w:abstractNumId w:val="18"/>
  </w:num>
  <w:num w:numId="17">
    <w:abstractNumId w:val="5"/>
  </w:num>
  <w:num w:numId="18">
    <w:abstractNumId w:val="22"/>
  </w:num>
  <w:num w:numId="19">
    <w:abstractNumId w:val="13"/>
  </w:num>
  <w:num w:numId="20">
    <w:abstractNumId w:val="4"/>
  </w:num>
  <w:num w:numId="21">
    <w:abstractNumId w:val="19"/>
  </w:num>
  <w:num w:numId="22">
    <w:abstractNumId w:val="1"/>
  </w:num>
  <w:num w:numId="23">
    <w:abstractNumId w:val="10"/>
  </w:num>
  <w:num w:numId="24">
    <w:abstractNumId w:val="6"/>
  </w:num>
  <w:num w:numId="25">
    <w:abstractNumId w:val="7"/>
  </w:num>
  <w:num w:numId="26">
    <w:abstractNumId w:val="2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A4"/>
    <w:rsid w:val="00006BEE"/>
    <w:rsid w:val="00007F6D"/>
    <w:rsid w:val="000624CC"/>
    <w:rsid w:val="000E3D8B"/>
    <w:rsid w:val="001063C7"/>
    <w:rsid w:val="00107772"/>
    <w:rsid w:val="00114577"/>
    <w:rsid w:val="00126657"/>
    <w:rsid w:val="0018771B"/>
    <w:rsid w:val="002342D7"/>
    <w:rsid w:val="0025132D"/>
    <w:rsid w:val="0025252F"/>
    <w:rsid w:val="002A2370"/>
    <w:rsid w:val="002B35F2"/>
    <w:rsid w:val="002B5490"/>
    <w:rsid w:val="00300F46"/>
    <w:rsid w:val="00351569"/>
    <w:rsid w:val="00361D0D"/>
    <w:rsid w:val="003D1786"/>
    <w:rsid w:val="003E163C"/>
    <w:rsid w:val="004971FD"/>
    <w:rsid w:val="004B698B"/>
    <w:rsid w:val="004B7EB4"/>
    <w:rsid w:val="004E6B9C"/>
    <w:rsid w:val="00515D1D"/>
    <w:rsid w:val="0053284C"/>
    <w:rsid w:val="00577038"/>
    <w:rsid w:val="005958BB"/>
    <w:rsid w:val="005D5051"/>
    <w:rsid w:val="00627694"/>
    <w:rsid w:val="00662515"/>
    <w:rsid w:val="00697D3E"/>
    <w:rsid w:val="006A7DBE"/>
    <w:rsid w:val="006C31BF"/>
    <w:rsid w:val="007031A4"/>
    <w:rsid w:val="007102CB"/>
    <w:rsid w:val="00735524"/>
    <w:rsid w:val="00796943"/>
    <w:rsid w:val="007B170E"/>
    <w:rsid w:val="007D5B80"/>
    <w:rsid w:val="00820605"/>
    <w:rsid w:val="008571B3"/>
    <w:rsid w:val="008645ED"/>
    <w:rsid w:val="00887766"/>
    <w:rsid w:val="008A44FE"/>
    <w:rsid w:val="008B474D"/>
    <w:rsid w:val="0090489B"/>
    <w:rsid w:val="00976AF8"/>
    <w:rsid w:val="0099712A"/>
    <w:rsid w:val="009C5F3F"/>
    <w:rsid w:val="009D4191"/>
    <w:rsid w:val="009D6DD9"/>
    <w:rsid w:val="009E6303"/>
    <w:rsid w:val="009F3C25"/>
    <w:rsid w:val="00A0736A"/>
    <w:rsid w:val="00A26761"/>
    <w:rsid w:val="00B0092A"/>
    <w:rsid w:val="00B77C1B"/>
    <w:rsid w:val="00B81CD2"/>
    <w:rsid w:val="00BC76DB"/>
    <w:rsid w:val="00BD600C"/>
    <w:rsid w:val="00BE1AF5"/>
    <w:rsid w:val="00C54C45"/>
    <w:rsid w:val="00C64172"/>
    <w:rsid w:val="00D1143F"/>
    <w:rsid w:val="00D25096"/>
    <w:rsid w:val="00D45BF0"/>
    <w:rsid w:val="00DE6423"/>
    <w:rsid w:val="00DE6EBB"/>
    <w:rsid w:val="00E02E36"/>
    <w:rsid w:val="00E03936"/>
    <w:rsid w:val="00E13DE8"/>
    <w:rsid w:val="00E55B9B"/>
    <w:rsid w:val="00EA64E0"/>
    <w:rsid w:val="00EB4240"/>
    <w:rsid w:val="00EB5C3B"/>
    <w:rsid w:val="00ED0B3C"/>
    <w:rsid w:val="00F41741"/>
    <w:rsid w:val="00F66EE1"/>
    <w:rsid w:val="00F72D27"/>
    <w:rsid w:val="00FB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DDBB"/>
  <w15:chartTrackingRefBased/>
  <w15:docId w15:val="{7D68C7CE-599E-41A6-936F-3E702CE7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7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5B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525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F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7031A4"/>
  </w:style>
  <w:style w:type="character" w:customStyle="1" w:styleId="ng-binding">
    <w:name w:val="ng-binding"/>
    <w:basedOn w:val="DefaultParagraphFont"/>
    <w:rsid w:val="007031A4"/>
  </w:style>
  <w:style w:type="paragraph" w:styleId="NormalWeb">
    <w:name w:val="Normal (Web)"/>
    <w:basedOn w:val="Normal"/>
    <w:uiPriority w:val="99"/>
    <w:semiHidden/>
    <w:unhideWhenUsed/>
    <w:rsid w:val="00E0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E0393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5252F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5B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F3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C64172"/>
    <w:rPr>
      <w:b/>
      <w:bCs/>
    </w:rPr>
  </w:style>
  <w:style w:type="character" w:customStyle="1" w:styleId="hscoswrapper">
    <w:name w:val="hs_cos_wrapper"/>
    <w:basedOn w:val="DefaultParagraphFont"/>
    <w:rsid w:val="00DE6423"/>
  </w:style>
  <w:style w:type="character" w:customStyle="1" w:styleId="Heading1Char">
    <w:name w:val="Heading 1 Char"/>
    <w:basedOn w:val="DefaultParagraphFont"/>
    <w:link w:val="Heading1"/>
    <w:uiPriority w:val="9"/>
    <w:rsid w:val="001077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odytext">
    <w:name w:val="bodytext"/>
    <w:basedOn w:val="Normal"/>
    <w:rsid w:val="00F7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2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 Systems</dc:creator>
  <cp:keywords/>
  <dc:description/>
  <cp:lastModifiedBy>Chris Searles</cp:lastModifiedBy>
  <cp:revision>2</cp:revision>
  <dcterms:created xsi:type="dcterms:W3CDTF">2018-06-27T09:20:00Z</dcterms:created>
  <dcterms:modified xsi:type="dcterms:W3CDTF">2018-06-27T09:20:00Z</dcterms:modified>
</cp:coreProperties>
</file>