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B3C" w:rsidRPr="007031A4" w:rsidRDefault="007031A4">
      <w:pPr>
        <w:rPr>
          <w:rFonts w:ascii="Times New Roman" w:hAnsi="Times New Roman" w:cs="Times New Roman"/>
          <w:b/>
          <w:sz w:val="24"/>
          <w:szCs w:val="24"/>
          <w:u w:val="single"/>
        </w:rPr>
      </w:pPr>
      <w:r w:rsidRPr="007031A4">
        <w:rPr>
          <w:rFonts w:ascii="Times New Roman" w:hAnsi="Times New Roman" w:cs="Times New Roman"/>
          <w:b/>
          <w:sz w:val="24"/>
          <w:szCs w:val="24"/>
          <w:u w:val="single"/>
        </w:rPr>
        <w:t>Air quality monitors particulate</w:t>
      </w:r>
    </w:p>
    <w:p w:rsidR="007031A4" w:rsidRPr="007031A4" w:rsidRDefault="007031A4">
      <w:pPr>
        <w:rPr>
          <w:rFonts w:ascii="Times New Roman" w:hAnsi="Times New Roman" w:cs="Times New Roman"/>
          <w:b/>
          <w:sz w:val="24"/>
          <w:szCs w:val="24"/>
        </w:rPr>
      </w:pPr>
    </w:p>
    <w:p w:rsidR="007031A4" w:rsidRDefault="004B698B">
      <w:pPr>
        <w:rPr>
          <w:rFonts w:ascii="Times New Roman" w:hAnsi="Times New Roman" w:cs="Times New Roman"/>
          <w:b/>
          <w:sz w:val="24"/>
          <w:szCs w:val="24"/>
        </w:rPr>
      </w:pPr>
      <w:proofErr w:type="spellStart"/>
      <w:r w:rsidRPr="004B698B">
        <w:rPr>
          <w:rFonts w:ascii="Times New Roman" w:hAnsi="Times New Roman" w:cs="Times New Roman"/>
          <w:b/>
          <w:sz w:val="24"/>
          <w:szCs w:val="24"/>
        </w:rPr>
        <w:t>Palas</w:t>
      </w:r>
      <w:proofErr w:type="spellEnd"/>
      <w:r w:rsidRPr="004B698B">
        <w:rPr>
          <w:rFonts w:ascii="Times New Roman" w:hAnsi="Times New Roman" w:cs="Times New Roman"/>
          <w:b/>
          <w:sz w:val="24"/>
          <w:szCs w:val="24"/>
        </w:rPr>
        <w:t xml:space="preserve"> FIDAS 200 ambient particulate monitor</w:t>
      </w:r>
    </w:p>
    <w:p w:rsidR="002342D7" w:rsidRPr="002342D7" w:rsidRDefault="002342D7">
      <w:pPr>
        <w:rPr>
          <w:rFonts w:ascii="Times New Roman" w:hAnsi="Times New Roman" w:cs="Times New Roman"/>
          <w:b/>
          <w:i/>
          <w:sz w:val="24"/>
          <w:szCs w:val="24"/>
        </w:rPr>
      </w:pPr>
      <w:r w:rsidRPr="002342D7">
        <w:rPr>
          <w:rFonts w:ascii="Times New Roman" w:hAnsi="Times New Roman" w:cs="Times New Roman"/>
          <w:b/>
          <w:i/>
          <w:sz w:val="24"/>
          <w:szCs w:val="24"/>
        </w:rPr>
        <w:t>Description</w:t>
      </w:r>
    </w:p>
    <w:p w:rsidR="007031A4" w:rsidRPr="004B698B" w:rsidRDefault="004B698B">
      <w:pPr>
        <w:rPr>
          <w:rFonts w:ascii="Times New Roman" w:hAnsi="Times New Roman" w:cs="Times New Roman"/>
          <w:sz w:val="24"/>
          <w:szCs w:val="24"/>
        </w:rPr>
      </w:pPr>
      <w:r w:rsidRPr="004B698B">
        <w:rPr>
          <w:rFonts w:ascii="Times New Roman" w:hAnsi="Times New Roman" w:cs="Times New Roman"/>
          <w:sz w:val="24"/>
          <w:szCs w:val="24"/>
        </w:rPr>
        <w:t xml:space="preserve">The FIDAS 200 is the flagship model developed for compliance monitoring of PM10 and PM2.5 in accordance with EU and UK legislation. The FIDAS 200 and 200S are certified to the highest level by TUV and MCERTS and to DEFRA's UK PM Pollution Climate standard.  The FIDAS passed these tests with one of the lowest uncertainties of any approved PM monitor. With the lowest running costs of any approved monitor and providing more value for money due to its simultaneous measurements of TSP, PM10, PM4, PM2.5, PM1 and </w:t>
      </w:r>
      <w:proofErr w:type="spellStart"/>
      <w:r w:rsidRPr="004B698B">
        <w:rPr>
          <w:rFonts w:ascii="Times New Roman" w:hAnsi="Times New Roman" w:cs="Times New Roman"/>
          <w:sz w:val="24"/>
          <w:szCs w:val="24"/>
        </w:rPr>
        <w:t>Pn</w:t>
      </w:r>
      <w:proofErr w:type="spellEnd"/>
      <w:r w:rsidRPr="004B698B">
        <w:rPr>
          <w:rFonts w:ascii="Times New Roman" w:hAnsi="Times New Roman" w:cs="Times New Roman"/>
          <w:sz w:val="24"/>
          <w:szCs w:val="24"/>
        </w:rPr>
        <w:t xml:space="preserve"> plus a full size distribution for particles between 0.18 and 18 microns with 32 channels per decade resolution</w:t>
      </w:r>
      <w:bookmarkStart w:id="0" w:name="_GoBack"/>
      <w:bookmarkEnd w:id="0"/>
      <w:r w:rsidRPr="004B698B">
        <w:rPr>
          <w:rFonts w:ascii="Times New Roman" w:hAnsi="Times New Roman" w:cs="Times New Roman"/>
          <w:sz w:val="24"/>
          <w:szCs w:val="24"/>
        </w:rPr>
        <w:t>.</w:t>
      </w:r>
    </w:p>
    <w:p w:rsidR="007031A4" w:rsidRDefault="007031A4">
      <w:pPr>
        <w:rPr>
          <w:b/>
          <w:i/>
        </w:rPr>
      </w:pPr>
      <w:r w:rsidRPr="007031A4">
        <w:rPr>
          <w:b/>
          <w:i/>
        </w:rPr>
        <w:t>Specification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6"/>
        <w:gridCol w:w="6260"/>
      </w:tblGrid>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Interfaces</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USB, Ethernet, RS232/485, Wi-Fi</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Measurement range (size)</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0.18 - 100 µm (3 measuring ranges)</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Size channels</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64 (32/decade)</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Measuring principle</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Optical light-scattering</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Measurement range (number C</w:t>
            </w:r>
            <w:r w:rsidRPr="004B698B">
              <w:rPr>
                <w:rFonts w:ascii="Times New Roman" w:eastAsia="Times New Roman" w:hAnsi="Times New Roman" w:cs="Times New Roman"/>
                <w:b/>
                <w:bCs/>
                <w:sz w:val="18"/>
                <w:szCs w:val="18"/>
                <w:lang w:eastAsia="en-IE"/>
              </w:rPr>
              <w:t>N</w:t>
            </w:r>
            <w:r w:rsidRPr="004B698B">
              <w:rPr>
                <w:rFonts w:ascii="Times New Roman" w:eastAsia="Times New Roman" w:hAnsi="Times New Roman" w:cs="Times New Roman"/>
                <w:b/>
                <w:bCs/>
                <w:sz w:val="24"/>
                <w:szCs w:val="24"/>
                <w:lang w:eastAsia="en-IE"/>
              </w:rPr>
              <w:t>)</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0 - 20000 particles/cm</w:t>
            </w:r>
            <w:r w:rsidRPr="004B698B">
              <w:rPr>
                <w:rFonts w:ascii="Times New Roman" w:eastAsia="Times New Roman" w:hAnsi="Times New Roman" w:cs="Times New Roman"/>
                <w:sz w:val="18"/>
                <w:szCs w:val="18"/>
                <w:lang w:eastAsia="en-IE"/>
              </w:rPr>
              <w:t>3</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Time resolution</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1 s - 24 h, 15 min in type approved operation</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Volume flow</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 xml:space="preserve">4.8 l/min </w:t>
            </w:r>
            <w:r w:rsidRPr="004B698B">
              <w:rPr>
                <w:rFonts w:ascii="Cambria Math" w:eastAsia="Times New Roman" w:hAnsi="Cambria Math" w:cs="Cambria Math"/>
                <w:sz w:val="24"/>
                <w:szCs w:val="24"/>
                <w:lang w:eastAsia="en-IE"/>
              </w:rPr>
              <w:t>≙</w:t>
            </w:r>
            <w:r w:rsidRPr="004B698B">
              <w:rPr>
                <w:rFonts w:ascii="Times New Roman" w:eastAsia="Times New Roman" w:hAnsi="Times New Roman" w:cs="Times New Roman"/>
                <w:sz w:val="24"/>
                <w:szCs w:val="24"/>
                <w:lang w:eastAsia="en-IE"/>
              </w:rPr>
              <w:t xml:space="preserve"> 0.3 m</w:t>
            </w:r>
            <w:r w:rsidRPr="004B698B">
              <w:rPr>
                <w:rFonts w:ascii="Times New Roman" w:eastAsia="Times New Roman" w:hAnsi="Times New Roman" w:cs="Times New Roman"/>
                <w:sz w:val="18"/>
                <w:szCs w:val="18"/>
                <w:lang w:eastAsia="en-IE"/>
              </w:rPr>
              <w:t>3</w:t>
            </w:r>
            <w:r w:rsidRPr="004B698B">
              <w:rPr>
                <w:rFonts w:ascii="Times New Roman" w:eastAsia="Times New Roman" w:hAnsi="Times New Roman" w:cs="Times New Roman"/>
                <w:sz w:val="24"/>
                <w:szCs w:val="24"/>
                <w:lang w:eastAsia="en-IE"/>
              </w:rPr>
              <w:t> /h</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Data acquisition</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Digital, 20 MHz processor, 256 raw data channels</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Power consumption</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Approx. 200 W</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User interface</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Touchscreen, 800 • 480 Pixel, 7"</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Power supply</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115 - 230 V, 50 - 60 Hz</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Housing</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Table housing, optionally with mounting brackets for rack-mounting</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Dimensions</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450 • 320 • 180.5 mm (H • W • D), 19"</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Weight</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9.3 kg (control unit only)</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lastRenderedPageBreak/>
              <w:t>Operating system</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Windows embedded</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Data logger storage</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4 GB</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Software</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proofErr w:type="spellStart"/>
            <w:r w:rsidRPr="004B698B">
              <w:rPr>
                <w:rFonts w:ascii="Times New Roman" w:eastAsia="Times New Roman" w:hAnsi="Times New Roman" w:cs="Times New Roman"/>
                <w:sz w:val="24"/>
                <w:szCs w:val="24"/>
                <w:lang w:eastAsia="en-IE"/>
              </w:rPr>
              <w:t>PDAnalyze</w:t>
            </w:r>
            <w:proofErr w:type="spellEnd"/>
            <w:r w:rsidRPr="004B698B">
              <w:rPr>
                <w:rFonts w:ascii="Times New Roman" w:eastAsia="Times New Roman" w:hAnsi="Times New Roman" w:cs="Times New Roman"/>
                <w:sz w:val="24"/>
                <w:szCs w:val="24"/>
                <w:lang w:eastAsia="en-IE"/>
              </w:rPr>
              <w:t xml:space="preserve"> </w:t>
            </w:r>
            <w:proofErr w:type="spellStart"/>
            <w:r w:rsidRPr="004B698B">
              <w:rPr>
                <w:rFonts w:ascii="Times New Roman" w:eastAsia="Times New Roman" w:hAnsi="Times New Roman" w:cs="Times New Roman"/>
                <w:sz w:val="24"/>
                <w:szCs w:val="24"/>
                <w:lang w:eastAsia="en-IE"/>
              </w:rPr>
              <w:t>Fidas</w:t>
            </w:r>
            <w:proofErr w:type="spellEnd"/>
            <w:r w:rsidRPr="004B698B">
              <w:rPr>
                <w:rFonts w:ascii="Times New Roman" w:eastAsia="Times New Roman" w:hAnsi="Times New Roman" w:cs="Times New Roman"/>
                <w:sz w:val="24"/>
                <w:szCs w:val="24"/>
                <w:lang w:eastAsia="en-IE"/>
              </w:rPr>
              <w:t>®</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Aerosol conditioning</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Thermal with IADS</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Measurement range (mass)</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0 - 10000 µg/m</w:t>
            </w:r>
            <w:r w:rsidRPr="004B698B">
              <w:rPr>
                <w:rFonts w:ascii="Times New Roman" w:eastAsia="Times New Roman" w:hAnsi="Times New Roman" w:cs="Times New Roman"/>
                <w:sz w:val="18"/>
                <w:szCs w:val="18"/>
                <w:lang w:eastAsia="en-IE"/>
              </w:rPr>
              <w:t>3</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Reported data</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PM</w:t>
            </w:r>
            <w:r w:rsidRPr="004B698B">
              <w:rPr>
                <w:rFonts w:ascii="Times New Roman" w:eastAsia="Times New Roman" w:hAnsi="Times New Roman" w:cs="Times New Roman"/>
                <w:sz w:val="18"/>
                <w:szCs w:val="18"/>
                <w:lang w:eastAsia="en-IE"/>
              </w:rPr>
              <w:t>1,</w:t>
            </w:r>
            <w:r w:rsidRPr="004B698B">
              <w:rPr>
                <w:rFonts w:ascii="Times New Roman" w:eastAsia="Times New Roman" w:hAnsi="Times New Roman" w:cs="Times New Roman"/>
                <w:sz w:val="24"/>
                <w:szCs w:val="24"/>
                <w:lang w:eastAsia="en-IE"/>
              </w:rPr>
              <w:t> PM</w:t>
            </w:r>
            <w:r w:rsidRPr="004B698B">
              <w:rPr>
                <w:rFonts w:ascii="Times New Roman" w:eastAsia="Times New Roman" w:hAnsi="Times New Roman" w:cs="Times New Roman"/>
                <w:sz w:val="18"/>
                <w:szCs w:val="18"/>
                <w:lang w:eastAsia="en-IE"/>
              </w:rPr>
              <w:t>2.5,</w:t>
            </w:r>
            <w:r w:rsidRPr="004B698B">
              <w:rPr>
                <w:rFonts w:ascii="Times New Roman" w:eastAsia="Times New Roman" w:hAnsi="Times New Roman" w:cs="Times New Roman"/>
                <w:sz w:val="24"/>
                <w:szCs w:val="24"/>
                <w:lang w:eastAsia="en-IE"/>
              </w:rPr>
              <w:t> PM</w:t>
            </w:r>
            <w:r w:rsidRPr="004B698B">
              <w:rPr>
                <w:rFonts w:ascii="Times New Roman" w:eastAsia="Times New Roman" w:hAnsi="Times New Roman" w:cs="Times New Roman"/>
                <w:sz w:val="18"/>
                <w:szCs w:val="18"/>
                <w:lang w:eastAsia="en-IE"/>
              </w:rPr>
              <w:t>4,</w:t>
            </w:r>
            <w:r w:rsidRPr="004B698B">
              <w:rPr>
                <w:rFonts w:ascii="Times New Roman" w:eastAsia="Times New Roman" w:hAnsi="Times New Roman" w:cs="Times New Roman"/>
                <w:sz w:val="24"/>
                <w:szCs w:val="24"/>
                <w:lang w:eastAsia="en-IE"/>
              </w:rPr>
              <w:t> PM</w:t>
            </w:r>
            <w:r w:rsidRPr="004B698B">
              <w:rPr>
                <w:rFonts w:ascii="Times New Roman" w:eastAsia="Times New Roman" w:hAnsi="Times New Roman" w:cs="Times New Roman"/>
                <w:sz w:val="18"/>
                <w:szCs w:val="18"/>
                <w:lang w:eastAsia="en-IE"/>
              </w:rPr>
              <w:t>10,</w:t>
            </w:r>
            <w:r w:rsidRPr="004B698B">
              <w:rPr>
                <w:rFonts w:ascii="Times New Roman" w:eastAsia="Times New Roman" w:hAnsi="Times New Roman" w:cs="Times New Roman"/>
                <w:sz w:val="24"/>
                <w:szCs w:val="24"/>
                <w:lang w:eastAsia="en-IE"/>
              </w:rPr>
              <w:t> TSP, C</w:t>
            </w:r>
            <w:r w:rsidRPr="004B698B">
              <w:rPr>
                <w:rFonts w:ascii="Times New Roman" w:eastAsia="Times New Roman" w:hAnsi="Times New Roman" w:cs="Times New Roman"/>
                <w:sz w:val="18"/>
                <w:szCs w:val="18"/>
                <w:lang w:eastAsia="en-IE"/>
              </w:rPr>
              <w:t>N,</w:t>
            </w:r>
            <w:r w:rsidRPr="004B698B">
              <w:rPr>
                <w:rFonts w:ascii="Times New Roman" w:eastAsia="Times New Roman" w:hAnsi="Times New Roman" w:cs="Times New Roman"/>
                <w:sz w:val="24"/>
                <w:szCs w:val="24"/>
                <w:lang w:eastAsia="en-IE"/>
              </w:rPr>
              <w:t> particle size distribution, pressure, temperature, humidity</w:t>
            </w:r>
          </w:p>
        </w:tc>
      </w:tr>
      <w:tr w:rsidR="004B698B" w:rsidRPr="004B698B" w:rsidTr="004B698B">
        <w:trPr>
          <w:tblCellSpacing w:w="15" w:type="dxa"/>
        </w:trPr>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Installation conditions</w:t>
            </w:r>
          </w:p>
        </w:tc>
        <w:tc>
          <w:tcPr>
            <w:tcW w:w="0" w:type="auto"/>
            <w:tcBorders>
              <w:top w:val="single" w:sz="6" w:space="0" w:color="DDDDDD"/>
            </w:tcBorders>
            <w:shd w:val="clear" w:color="auto" w:fill="F9F9F9"/>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+5 – +40 °C</w:t>
            </w:r>
          </w:p>
        </w:tc>
      </w:tr>
      <w:tr w:rsidR="004B698B" w:rsidRPr="004B698B" w:rsidTr="004B698B">
        <w:trPr>
          <w:tblCellSpacing w:w="15" w:type="dxa"/>
        </w:trPr>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jc w:val="center"/>
              <w:rPr>
                <w:rFonts w:ascii="Times New Roman" w:eastAsia="Times New Roman" w:hAnsi="Times New Roman" w:cs="Times New Roman"/>
                <w:b/>
                <w:bCs/>
                <w:sz w:val="24"/>
                <w:szCs w:val="24"/>
                <w:lang w:eastAsia="en-IE"/>
              </w:rPr>
            </w:pPr>
            <w:r w:rsidRPr="004B698B">
              <w:rPr>
                <w:rFonts w:ascii="Times New Roman" w:eastAsia="Times New Roman" w:hAnsi="Times New Roman" w:cs="Times New Roman"/>
                <w:b/>
                <w:bCs/>
                <w:sz w:val="24"/>
                <w:szCs w:val="24"/>
                <w:lang w:eastAsia="en-IE"/>
              </w:rPr>
              <w:t>Sampling head</w:t>
            </w:r>
          </w:p>
        </w:tc>
        <w:tc>
          <w:tcPr>
            <w:tcW w:w="0" w:type="auto"/>
            <w:tcBorders>
              <w:top w:val="single" w:sz="6" w:space="0" w:color="DDDDDD"/>
            </w:tcBorders>
            <w:tcMar>
              <w:top w:w="120" w:type="dxa"/>
              <w:left w:w="120" w:type="dxa"/>
              <w:bottom w:w="120" w:type="dxa"/>
              <w:right w:w="120" w:type="dxa"/>
            </w:tcMar>
            <w:hideMark/>
          </w:tcPr>
          <w:p w:rsidR="004B698B" w:rsidRPr="004B698B" w:rsidRDefault="004B698B" w:rsidP="004B698B">
            <w:pPr>
              <w:spacing w:after="0" w:line="240" w:lineRule="auto"/>
              <w:rPr>
                <w:rFonts w:ascii="Times New Roman" w:eastAsia="Times New Roman" w:hAnsi="Times New Roman" w:cs="Times New Roman"/>
                <w:sz w:val="24"/>
                <w:szCs w:val="24"/>
                <w:lang w:eastAsia="en-IE"/>
              </w:rPr>
            </w:pPr>
            <w:r w:rsidRPr="004B698B">
              <w:rPr>
                <w:rFonts w:ascii="Times New Roman" w:eastAsia="Times New Roman" w:hAnsi="Times New Roman" w:cs="Times New Roman"/>
                <w:sz w:val="24"/>
                <w:szCs w:val="24"/>
                <w:lang w:eastAsia="en-IE"/>
              </w:rPr>
              <w:t>Sigma-2</w:t>
            </w:r>
          </w:p>
        </w:tc>
      </w:tr>
    </w:tbl>
    <w:p w:rsidR="004B698B" w:rsidRPr="004B698B" w:rsidRDefault="004B698B">
      <w:pPr>
        <w:rPr>
          <w:b/>
        </w:rPr>
      </w:pPr>
    </w:p>
    <w:sectPr w:rsidR="004B698B" w:rsidRPr="004B6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2342D7"/>
    <w:rsid w:val="004B698B"/>
    <w:rsid w:val="007031A4"/>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62DE"/>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1485</Characters>
  <Application>Microsoft Office Word</Application>
  <DocSecurity>0</DocSecurity>
  <Lines>114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EMS Systems</cp:lastModifiedBy>
  <cp:revision>2</cp:revision>
  <dcterms:created xsi:type="dcterms:W3CDTF">2018-06-12T08:49:00Z</dcterms:created>
  <dcterms:modified xsi:type="dcterms:W3CDTF">2018-06-12T08:49:00Z</dcterms:modified>
</cp:coreProperties>
</file>