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77777777" w:rsidR="00ED0B3C" w:rsidRPr="00300F46" w:rsidRDefault="00300F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F46">
        <w:rPr>
          <w:rFonts w:ascii="Times New Roman" w:hAnsi="Times New Roman" w:cs="Times New Roman"/>
          <w:b/>
          <w:sz w:val="24"/>
          <w:szCs w:val="24"/>
          <w:u w:val="single"/>
        </w:rPr>
        <w:t>Emission monitors gas</w:t>
      </w:r>
    </w:p>
    <w:p w14:paraId="585CC2C7" w14:textId="77777777" w:rsidR="007031A4" w:rsidRPr="00300F46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79A92DFF" w14:textId="40CAE78A" w:rsidR="007031A4" w:rsidRPr="00300F46" w:rsidRDefault="00300F46">
      <w:pPr>
        <w:rPr>
          <w:rFonts w:ascii="Times New Roman" w:hAnsi="Times New Roman" w:cs="Times New Roman"/>
          <w:b/>
          <w:sz w:val="24"/>
          <w:szCs w:val="24"/>
        </w:rPr>
      </w:pPr>
      <w:r w:rsidRPr="00300F46">
        <w:rPr>
          <w:rFonts w:ascii="Times New Roman" w:hAnsi="Times New Roman" w:cs="Times New Roman"/>
          <w:b/>
          <w:sz w:val="24"/>
          <w:szCs w:val="24"/>
        </w:rPr>
        <w:t>GM</w:t>
      </w:r>
      <w:r w:rsidR="005958BB">
        <w:rPr>
          <w:rFonts w:ascii="Times New Roman" w:hAnsi="Times New Roman" w:cs="Times New Roman"/>
          <w:b/>
          <w:sz w:val="24"/>
          <w:szCs w:val="24"/>
        </w:rPr>
        <w:t>700</w:t>
      </w:r>
      <w:bookmarkStart w:id="0" w:name="_GoBack"/>
      <w:bookmarkEnd w:id="0"/>
      <w:r w:rsidRPr="00300F46">
        <w:rPr>
          <w:rFonts w:ascii="Times New Roman" w:hAnsi="Times New Roman" w:cs="Times New Roman"/>
          <w:b/>
          <w:sz w:val="24"/>
          <w:szCs w:val="24"/>
        </w:rPr>
        <w:t xml:space="preserve"> In-Situ gas analyser</w:t>
      </w:r>
    </w:p>
    <w:p w14:paraId="6A568A71" w14:textId="62A3F0DF"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465C918C" w14:textId="103868B8" w:rsidR="00515D1D" w:rsidRDefault="00515D1D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High reliability and precision as well as minimal response times are the distinguishing features of the GM700 laser gas analy</w:t>
      </w:r>
      <w:r w:rsidR="005958BB" w:rsidRPr="005958BB">
        <w:rPr>
          <w:rFonts w:ascii="Times New Roman" w:hAnsi="Times New Roman" w:cs="Times New Roman"/>
          <w:sz w:val="24"/>
          <w:szCs w:val="24"/>
        </w:rPr>
        <w:t>s</w:t>
      </w:r>
      <w:r w:rsidRPr="005958BB">
        <w:rPr>
          <w:rFonts w:ascii="Times New Roman" w:hAnsi="Times New Roman" w:cs="Times New Roman"/>
          <w:sz w:val="24"/>
          <w:szCs w:val="24"/>
        </w:rPr>
        <w:t>er. Based on the principle of TDLS (</w:t>
      </w:r>
      <w:proofErr w:type="spellStart"/>
      <w:r w:rsidRPr="005958BB">
        <w:rPr>
          <w:rFonts w:ascii="Times New Roman" w:hAnsi="Times New Roman" w:cs="Times New Roman"/>
          <w:sz w:val="24"/>
          <w:szCs w:val="24"/>
        </w:rPr>
        <w:t>Tunable</w:t>
      </w:r>
      <w:proofErr w:type="spellEnd"/>
      <w:r w:rsidRPr="005958BB">
        <w:rPr>
          <w:rFonts w:ascii="Times New Roman" w:hAnsi="Times New Roman" w:cs="Times New Roman"/>
          <w:sz w:val="24"/>
          <w:szCs w:val="24"/>
        </w:rPr>
        <w:t xml:space="preserve"> Diode Laser Spectroscopy) and by using specific light absorption, the GM700 </w:t>
      </w:r>
      <w:proofErr w:type="gramStart"/>
      <w:r w:rsidRPr="005958BB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Pr="005958BB">
        <w:rPr>
          <w:rFonts w:ascii="Times New Roman" w:hAnsi="Times New Roman" w:cs="Times New Roman"/>
          <w:sz w:val="24"/>
          <w:szCs w:val="24"/>
        </w:rPr>
        <w:t xml:space="preserve"> measure several gas components, such as NH</w:t>
      </w:r>
      <w:r w:rsidRPr="005958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958BB">
        <w:rPr>
          <w:rFonts w:ascii="Times New Roman" w:hAnsi="Times New Roman" w:cs="Times New Roman"/>
          <w:sz w:val="24"/>
          <w:szCs w:val="24"/>
        </w:rPr>
        <w:t>, HF, HCl or H</w:t>
      </w:r>
      <w:r w:rsidRPr="005958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58BB">
        <w:rPr>
          <w:rFonts w:ascii="Times New Roman" w:hAnsi="Times New Roman" w:cs="Times New Roman"/>
          <w:sz w:val="24"/>
          <w:szCs w:val="24"/>
        </w:rPr>
        <w:t>O. The in-situ measurement is ideal for the fast determination of gas concentrations in process control and emission monitoring.</w:t>
      </w:r>
    </w:p>
    <w:p w14:paraId="5F161583" w14:textId="658E657C" w:rsidR="005958BB" w:rsidRPr="005958BB" w:rsidRDefault="005958BB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0372EFAF" w14:textId="1B92F40E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Measured values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NH3, HF, HCl, H2O</w:t>
      </w:r>
    </w:p>
    <w:p w14:paraId="6B61B64F" w14:textId="02A006AE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Performance-tested measur</w:t>
      </w:r>
      <w:r>
        <w:rPr>
          <w:rFonts w:ascii="Times New Roman" w:hAnsi="Times New Roman" w:cs="Times New Roman"/>
          <w:sz w:val="24"/>
          <w:szCs w:val="24"/>
        </w:rPr>
        <w:t xml:space="preserve">ed: </w:t>
      </w:r>
      <w:r w:rsidRPr="005958BB">
        <w:rPr>
          <w:rFonts w:ascii="Times New Roman" w:hAnsi="Times New Roman" w:cs="Times New Roman"/>
          <w:sz w:val="24"/>
          <w:szCs w:val="24"/>
        </w:rPr>
        <w:t>HF</w:t>
      </w:r>
    </w:p>
    <w:p w14:paraId="1E9BD536" w14:textId="58D0FC1F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Measurement principles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Diode laser spectroscopy (TDLS)</w:t>
      </w:r>
    </w:p>
    <w:p w14:paraId="01D9F659" w14:textId="57FADF10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Length of measuring path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Cross-duct 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0.5 m ... 6 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58BB">
        <w:rPr>
          <w:rFonts w:ascii="Times New Roman" w:hAnsi="Times New Roman" w:cs="Times New Roman"/>
          <w:sz w:val="24"/>
          <w:szCs w:val="24"/>
        </w:rPr>
        <w:t>Depending on application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A0C570" w14:textId="2945F734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Open measuring probe (GMP)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0.25 m ... 1.5 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58BB">
        <w:rPr>
          <w:rFonts w:ascii="Times New Roman" w:hAnsi="Times New Roman" w:cs="Times New Roman"/>
          <w:sz w:val="24"/>
          <w:szCs w:val="24"/>
        </w:rPr>
        <w:t>Depending on application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5A4B2D" w14:textId="75B1F53C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Gas-testable measuring probe (GPP)</w:t>
      </w:r>
      <w:r w:rsidRPr="005958BB">
        <w:rPr>
          <w:rFonts w:ascii="Times New Roman" w:hAnsi="Times New Roman" w:cs="Times New Roman"/>
          <w:sz w:val="24"/>
          <w:szCs w:val="24"/>
        </w:rPr>
        <w:tab/>
        <w:t>0.227 m ... 0.977 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58BB">
        <w:rPr>
          <w:rFonts w:ascii="Times New Roman" w:hAnsi="Times New Roman" w:cs="Times New Roman"/>
          <w:sz w:val="24"/>
          <w:szCs w:val="24"/>
        </w:rPr>
        <w:t>Depending on application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02F9A7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Measuring ranges</w:t>
      </w:r>
      <w:r w:rsidRPr="005958BB">
        <w:rPr>
          <w:rFonts w:ascii="Times New Roman" w:hAnsi="Times New Roman" w:cs="Times New Roman"/>
          <w:sz w:val="24"/>
          <w:szCs w:val="24"/>
        </w:rPr>
        <w:tab/>
      </w:r>
    </w:p>
    <w:p w14:paraId="103062B3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NH3</w:t>
      </w:r>
      <w:r w:rsidRPr="005958BB">
        <w:rPr>
          <w:rFonts w:ascii="Times New Roman" w:hAnsi="Times New Roman" w:cs="Times New Roman"/>
          <w:sz w:val="24"/>
          <w:szCs w:val="24"/>
        </w:rPr>
        <w:tab/>
        <w:t>0 ... 25 ppm / 0 ... 4,000 ppm</w:t>
      </w:r>
    </w:p>
    <w:p w14:paraId="2B471723" w14:textId="4719FD0D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NH3</w:t>
      </w:r>
      <w:r w:rsidRPr="005958BB">
        <w:rPr>
          <w:rFonts w:ascii="Times New Roman" w:hAnsi="Times New Roman" w:cs="Times New Roman"/>
          <w:sz w:val="24"/>
          <w:szCs w:val="24"/>
        </w:rPr>
        <w:tab/>
        <w:t>0 ... 25 ppm / 0 ... 100 ppm</w:t>
      </w:r>
    </w:p>
    <w:p w14:paraId="614F76B3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HF</w:t>
      </w:r>
      <w:r w:rsidRPr="005958BB">
        <w:rPr>
          <w:rFonts w:ascii="Times New Roman" w:hAnsi="Times New Roman" w:cs="Times New Roman"/>
          <w:sz w:val="24"/>
          <w:szCs w:val="24"/>
        </w:rPr>
        <w:tab/>
        <w:t>0 ... 5 ppm / 0 ... 2,000 ppm</w:t>
      </w:r>
    </w:p>
    <w:p w14:paraId="40899AD4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HCl</w:t>
      </w:r>
      <w:r w:rsidRPr="005958BB">
        <w:rPr>
          <w:rFonts w:ascii="Times New Roman" w:hAnsi="Times New Roman" w:cs="Times New Roman"/>
          <w:sz w:val="24"/>
          <w:szCs w:val="24"/>
        </w:rPr>
        <w:tab/>
        <w:t>0 ... 10 ppm / 0 ... 3,000 ppm</w:t>
      </w:r>
    </w:p>
    <w:p w14:paraId="7A057CC5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ab/>
      </w:r>
    </w:p>
    <w:p w14:paraId="3F9095E4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</w:p>
    <w:p w14:paraId="28D31D47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Measuring ranges refer to 1 m measuring path</w:t>
      </w:r>
    </w:p>
    <w:p w14:paraId="79330B61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Measuring ranges depend on application and device version</w:t>
      </w:r>
    </w:p>
    <w:p w14:paraId="1166B289" w14:textId="4F1CAC93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Dual measuring ranges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958BB">
        <w:rPr>
          <w:rFonts w:ascii="Times New Roman" w:hAnsi="Times New Roman" w:cs="Times New Roman"/>
          <w:sz w:val="24"/>
          <w:szCs w:val="24"/>
        </w:rPr>
        <w:t>HCl / H2O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0 ... 10 ppm / 0 ... 3,000 ppm (HCl)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0 ... 50 Vol.-% / 0 ... 100 Vol.-% (H2O)</w:t>
      </w:r>
    </w:p>
    <w:p w14:paraId="3AEF566C" w14:textId="23568379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NH3 / H2O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0 ... 25 ppm / 0 ... 4,000 ppm (NH3)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0 ... 20 Vol.-% / 0 ... 20 Vol.-% (H2O)</w:t>
      </w:r>
    </w:p>
    <w:p w14:paraId="47267EF6" w14:textId="367DA80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NH3 / H2O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0 ... 25 ppm / 0 ... 100 ppm (NH3)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0 ... 40 Vol.-% / 0 ... 40 Vol.-% (H2O)</w:t>
      </w:r>
    </w:p>
    <w:p w14:paraId="3EC03DAC" w14:textId="65D48D92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Measuring ranges refer to 1 m measuring path</w:t>
      </w:r>
    </w:p>
    <w:p w14:paraId="700AC49A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</w:p>
    <w:p w14:paraId="68252EF8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lastRenderedPageBreak/>
        <w:t>Measuring ranges depend on application and device version</w:t>
      </w:r>
    </w:p>
    <w:p w14:paraId="7587D701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Certified measuring ranges</w:t>
      </w:r>
      <w:r w:rsidRPr="005958BB">
        <w:rPr>
          <w:rFonts w:ascii="Times New Roman" w:hAnsi="Times New Roman" w:cs="Times New Roman"/>
          <w:sz w:val="24"/>
          <w:szCs w:val="24"/>
        </w:rPr>
        <w:tab/>
      </w:r>
    </w:p>
    <w:p w14:paraId="58B47A41" w14:textId="56727361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HF</w:t>
      </w:r>
      <w:r w:rsidRPr="005958BB">
        <w:rPr>
          <w:rFonts w:ascii="Times New Roman" w:hAnsi="Times New Roman" w:cs="Times New Roman"/>
          <w:sz w:val="24"/>
          <w:szCs w:val="24"/>
        </w:rPr>
        <w:tab/>
        <w:t>0 ... 5 mg/m³ / 0 ... 25 mg/m³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Suitability-tested in the cross-duct type</w:t>
      </w:r>
    </w:p>
    <w:p w14:paraId="35A862A4" w14:textId="07CED256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Response time (t90)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1 s ... 360 s</w:t>
      </w:r>
    </w:p>
    <w:p w14:paraId="7A22A25B" w14:textId="75952DBB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Adjustable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Zero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≤ ± 2 %</w:t>
      </w:r>
    </w:p>
    <w:p w14:paraId="1DBB6882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Relative to measuring range end value</w:t>
      </w:r>
    </w:p>
    <w:p w14:paraId="0B568983" w14:textId="114539BB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Sensitivity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≤ ± 2 %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Within the maintenance interval (6 months), relative to measuring range full scale</w:t>
      </w:r>
    </w:p>
    <w:p w14:paraId="423B1E97" w14:textId="0C72CA7F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Process temperature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–40 °C ... +430 °C</w:t>
      </w:r>
    </w:p>
    <w:p w14:paraId="711169AF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Depending on device version</w:t>
      </w:r>
    </w:p>
    <w:p w14:paraId="40AC85A9" w14:textId="0E22555E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Ambient temperature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–40 °C ... +50 °C</w:t>
      </w:r>
    </w:p>
    <w:p w14:paraId="35908727" w14:textId="7777777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Depends on parameterization, temperature change max. ±10 °C/h</w:t>
      </w:r>
    </w:p>
    <w:p w14:paraId="2EF92EF9" w14:textId="0135F814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Storage temperature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–40 °C ... +55 °C</w:t>
      </w:r>
    </w:p>
    <w:p w14:paraId="4125FC6B" w14:textId="5A5F91B8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Ambient humidity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≤ 85 %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B">
        <w:rPr>
          <w:rFonts w:ascii="Times New Roman" w:hAnsi="Times New Roman" w:cs="Times New Roman"/>
          <w:sz w:val="24"/>
          <w:szCs w:val="24"/>
        </w:rPr>
        <w:t>Relative humidity, non-condensing</w:t>
      </w:r>
    </w:p>
    <w:p w14:paraId="0D3E24ED" w14:textId="2146A53A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Conformities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Only for HF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8BB">
        <w:rPr>
          <w:rFonts w:ascii="Times New Roman" w:hAnsi="Times New Roman" w:cs="Times New Roman"/>
          <w:sz w:val="24"/>
          <w:szCs w:val="24"/>
        </w:rPr>
        <w:t>Approved for plants requiring approval</w:t>
      </w:r>
    </w:p>
    <w:p w14:paraId="51AF3236" w14:textId="5CD1B7D7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 xml:space="preserve">2001/80/EC (13. </w:t>
      </w:r>
      <w:proofErr w:type="spellStart"/>
      <w:r w:rsidRPr="005958BB">
        <w:rPr>
          <w:rFonts w:ascii="Times New Roman" w:hAnsi="Times New Roman" w:cs="Times New Roman"/>
          <w:sz w:val="24"/>
          <w:szCs w:val="24"/>
        </w:rPr>
        <w:t>BImSchV</w:t>
      </w:r>
      <w:proofErr w:type="spellEnd"/>
      <w:r w:rsidRPr="00595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958BB">
        <w:rPr>
          <w:rFonts w:ascii="Times New Roman" w:hAnsi="Times New Roman" w:cs="Times New Roman"/>
          <w:sz w:val="24"/>
          <w:szCs w:val="24"/>
        </w:rPr>
        <w:t xml:space="preserve">2000/76/EC (17. </w:t>
      </w:r>
      <w:proofErr w:type="spellStart"/>
      <w:r w:rsidRPr="005958BB">
        <w:rPr>
          <w:rFonts w:ascii="Times New Roman" w:hAnsi="Times New Roman" w:cs="Times New Roman"/>
          <w:sz w:val="24"/>
          <w:szCs w:val="24"/>
        </w:rPr>
        <w:t>BImSchV</w:t>
      </w:r>
      <w:proofErr w:type="spellEnd"/>
      <w:r w:rsidRPr="00595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958BB">
        <w:rPr>
          <w:rFonts w:ascii="Times New Roman" w:hAnsi="Times New Roman" w:cs="Times New Roman"/>
          <w:sz w:val="24"/>
          <w:szCs w:val="24"/>
        </w:rPr>
        <w:t>27.BImSchV</w:t>
      </w:r>
      <w:r>
        <w:rPr>
          <w:rFonts w:ascii="Times New Roman" w:hAnsi="Times New Roman" w:cs="Times New Roman"/>
          <w:sz w:val="24"/>
          <w:szCs w:val="24"/>
        </w:rPr>
        <w:br/>
      </w:r>
      <w:r w:rsidRPr="005958BB">
        <w:rPr>
          <w:rFonts w:ascii="Times New Roman" w:hAnsi="Times New Roman" w:cs="Times New Roman"/>
          <w:sz w:val="24"/>
          <w:szCs w:val="24"/>
        </w:rPr>
        <w:t>TA-</w:t>
      </w:r>
      <w:proofErr w:type="spellStart"/>
      <w:r w:rsidRPr="005958BB">
        <w:rPr>
          <w:rFonts w:ascii="Times New Roman" w:hAnsi="Times New Roman" w:cs="Times New Roman"/>
          <w:sz w:val="24"/>
          <w:szCs w:val="24"/>
        </w:rPr>
        <w:t>Luft</w:t>
      </w:r>
      <w:proofErr w:type="spellEnd"/>
      <w:r w:rsidRPr="005958BB">
        <w:rPr>
          <w:rFonts w:ascii="Times New Roman" w:hAnsi="Times New Roman" w:cs="Times New Roman"/>
          <w:sz w:val="24"/>
          <w:szCs w:val="24"/>
        </w:rPr>
        <w:t xml:space="preserve"> (Prevention of Air Pollution)</w:t>
      </w:r>
      <w:r>
        <w:rPr>
          <w:rFonts w:ascii="Times New Roman" w:hAnsi="Times New Roman" w:cs="Times New Roman"/>
          <w:sz w:val="24"/>
          <w:szCs w:val="24"/>
        </w:rPr>
        <w:br/>
      </w:r>
      <w:r w:rsidRPr="005958BB">
        <w:rPr>
          <w:rFonts w:ascii="Times New Roman" w:hAnsi="Times New Roman" w:cs="Times New Roman"/>
          <w:sz w:val="24"/>
          <w:szCs w:val="24"/>
        </w:rPr>
        <w:t>EN 15267</w:t>
      </w:r>
      <w:r>
        <w:rPr>
          <w:rFonts w:ascii="Times New Roman" w:hAnsi="Times New Roman" w:cs="Times New Roman"/>
          <w:sz w:val="24"/>
          <w:szCs w:val="24"/>
        </w:rPr>
        <w:br/>
      </w:r>
      <w:r w:rsidRPr="005958BB">
        <w:rPr>
          <w:rFonts w:ascii="Times New Roman" w:hAnsi="Times New Roman" w:cs="Times New Roman"/>
          <w:sz w:val="24"/>
          <w:szCs w:val="24"/>
        </w:rPr>
        <w:t>EN 14181</w:t>
      </w:r>
    </w:p>
    <w:p w14:paraId="4926318F" w14:textId="17FBADD8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Electrical safety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CE</w:t>
      </w:r>
    </w:p>
    <w:p w14:paraId="3F74827C" w14:textId="53933874" w:rsidR="005958BB" w:rsidRPr="005958BB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Enclosure rating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58BB">
        <w:rPr>
          <w:rFonts w:ascii="Times New Roman" w:hAnsi="Times New Roman" w:cs="Times New Roman"/>
          <w:sz w:val="24"/>
          <w:szCs w:val="24"/>
        </w:rPr>
        <w:t>IP65</w:t>
      </w:r>
    </w:p>
    <w:p w14:paraId="35791011" w14:textId="7E799E85" w:rsidR="00300F46" w:rsidRPr="000624CC" w:rsidRDefault="005958BB" w:rsidP="005958BB">
      <w:pPr>
        <w:rPr>
          <w:rFonts w:ascii="Times New Roman" w:hAnsi="Times New Roman" w:cs="Times New Roman"/>
          <w:sz w:val="24"/>
          <w:szCs w:val="24"/>
        </w:rPr>
      </w:pPr>
      <w:r w:rsidRPr="005958BB">
        <w:rPr>
          <w:rFonts w:ascii="Times New Roman" w:hAnsi="Times New Roman" w:cs="Times New Roman"/>
          <w:sz w:val="24"/>
          <w:szCs w:val="24"/>
        </w:rPr>
        <w:t>Test function</w:t>
      </w:r>
      <w:r>
        <w:rPr>
          <w:rFonts w:ascii="Times New Roman" w:hAnsi="Times New Roman" w:cs="Times New Roman"/>
          <w:sz w:val="24"/>
          <w:szCs w:val="24"/>
        </w:rPr>
        <w:t xml:space="preserve">s:  </w:t>
      </w:r>
      <w:r w:rsidRPr="005958BB">
        <w:rPr>
          <w:rFonts w:ascii="Times New Roman" w:hAnsi="Times New Roman" w:cs="Times New Roman"/>
          <w:sz w:val="24"/>
          <w:szCs w:val="24"/>
        </w:rPr>
        <w:t>Automatic check cycle for zero and span point (only for NH3 and HCl)</w:t>
      </w:r>
    </w:p>
    <w:sectPr w:rsidR="00300F46" w:rsidRPr="0006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2342D7"/>
    <w:rsid w:val="00300F46"/>
    <w:rsid w:val="004B698B"/>
    <w:rsid w:val="00515D1D"/>
    <w:rsid w:val="005958BB"/>
    <w:rsid w:val="007031A4"/>
    <w:rsid w:val="0079694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2018-06-21T10:39:00Z</dcterms:created>
  <dcterms:modified xsi:type="dcterms:W3CDTF">2018-06-21T10:39:00Z</dcterms:modified>
</cp:coreProperties>
</file>